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86D" w:rsidRPr="003D40C6" w:rsidRDefault="00F4586D" w:rsidP="00F4586D">
      <w:pPr>
        <w:jc w:val="both"/>
        <w:rPr>
          <w:b/>
          <w:sz w:val="32"/>
          <w:szCs w:val="32"/>
        </w:rPr>
      </w:pPr>
      <w:r w:rsidRPr="003D40C6">
        <w:rPr>
          <w:b/>
          <w:sz w:val="32"/>
          <w:szCs w:val="32"/>
        </w:rPr>
        <w:t>ANALISIS DE LA LEY 26816 - TRABAJO PROTEGIDO</w:t>
      </w:r>
    </w:p>
    <w:p w:rsidR="00F4586D" w:rsidRPr="003D40C6" w:rsidRDefault="00F4586D" w:rsidP="00F4586D">
      <w:pPr>
        <w:jc w:val="both"/>
        <w:rPr>
          <w:u w:val="single"/>
        </w:rPr>
      </w:pPr>
      <w:r w:rsidRPr="003D40C6">
        <w:rPr>
          <w:u w:val="single"/>
        </w:rPr>
        <w:t>SINTESIS</w:t>
      </w:r>
    </w:p>
    <w:p w:rsidR="00F4586D" w:rsidRDefault="00F4586D" w:rsidP="00F4586D">
      <w:pPr>
        <w:jc w:val="both"/>
      </w:pPr>
      <w:r>
        <w:t xml:space="preserve">Al realizar un análisis del régimen que crea esta ley, nos encontramos con otro inconveniente, que ya a esta altura debería estar zanjado, considerando que la Convención fue aprobada por nuestro país en 2008. Nos referimos a lo dispuesto en el art. 23, en cuando establece que en caso de incompatibilidad entre un beneficio de la seguridad social y el régimen de empleo protegido, se deberá optar por uno u otro sistema, dejándole esta opción al beneficiario, representante, apoderado o curador. </w:t>
      </w:r>
    </w:p>
    <w:p w:rsidR="00F4586D" w:rsidRDefault="00F4586D" w:rsidP="00F4586D">
      <w:pPr>
        <w:jc w:val="both"/>
      </w:pPr>
      <w:r>
        <w:t xml:space="preserve">El problema radica aquí en que se sigue reconociendo la institución de la curatela, que se contrapone abiertamente a lo establecido en el art. 12 (13) de la Convención. La decisión debe estar en cabeza de la persona con discapacidad, con intervención de los apoyos necesarios para la toma de decisiones, pero sin sustituir su voluntad. </w:t>
      </w:r>
    </w:p>
    <w:p w:rsidR="00F4586D" w:rsidRDefault="00F4586D" w:rsidP="00F4586D">
      <w:pPr>
        <w:jc w:val="both"/>
      </w:pPr>
      <w:r>
        <w:t xml:space="preserve">La Convención sobre los Derechos de las Personas con Discapacidad obliga a los Estados parte de la Convención a reconocer el derecho de las personas con discapacidad a trabajar, pero no de cualquier forma, sino que este derecho debe ser ejercido en las mismas condiciones que los demás trabajadores, es decir, un trabajo libremente elegido o aceptado en un mercado y un entorno laborales que sean abiertos, inclusivos y accesibles a las personas con discapacidad. </w:t>
      </w:r>
    </w:p>
    <w:p w:rsidR="00F4586D" w:rsidRDefault="00F4586D" w:rsidP="00F4586D">
      <w:pPr>
        <w:jc w:val="both"/>
      </w:pPr>
      <w:r>
        <w:t xml:space="preserve">Las modalidades de TPEE y TPP siguen planteando sectores aislados, se «brinda» un «trabajo especial» a los «beneficiarios» del sistema que crea la ley. Por lo tanto continuamos en un sistema asistencialista, que aun con las mejores intenciones, no contempla la equiparación de oportunidades que nos indica la Convención. </w:t>
      </w:r>
    </w:p>
    <w:p w:rsidR="00F4586D" w:rsidRDefault="00F4586D" w:rsidP="00F4586D">
      <w:pPr>
        <w:jc w:val="both"/>
      </w:pPr>
      <w:r>
        <w:t xml:space="preserve">La falta de aceptación social de la discapacidad, la obsesión por la «normalización» de la discapacidad, sigue siendo una traba a la integración plena. </w:t>
      </w:r>
    </w:p>
    <w:p w:rsidR="00F4586D" w:rsidRDefault="00F4586D" w:rsidP="00F4586D">
      <w:pPr>
        <w:jc w:val="both"/>
      </w:pPr>
      <w:r>
        <w:t xml:space="preserve">La modalidad que resulta más interesante son los grupos laborales protegidos (GLP), ya que mediante acciones positivas del Estado, como los beneficios impositivos, la cobertura de las cargas sociales, se incentiva a las empresas a ofrecer trabajo formal, en el mercado de trabajo abierto a las personas con discapacidad. </w:t>
      </w:r>
    </w:p>
    <w:p w:rsidR="00F4586D" w:rsidRDefault="00F4586D" w:rsidP="00F4586D">
      <w:pPr>
        <w:jc w:val="both"/>
      </w:pPr>
      <w:r>
        <w:t xml:space="preserve">También es positivo para lograr una plena la integración, que este ofrecimiento de empleo vaya acompañado de la obligación de ofrecer ayudas técnicas y capacitación, así como prestar un servicio de apoyo para el empleo, en cuanto consideramos que estas medidas equiparan, no segregan. </w:t>
      </w:r>
    </w:p>
    <w:p w:rsidR="00F4586D" w:rsidRDefault="00F4586D" w:rsidP="00F4586D">
      <w:pPr>
        <w:jc w:val="both"/>
      </w:pPr>
      <w:r>
        <w:t xml:space="preserve">Aun debemos esperar la reglamentación de esta ley para ver cómo será su implementación. Pero no podemos negar, que aunque muy buenas intenciones, y con la idea de atender la situación de desempleo e inactividad que afecta a las personas con discapacidad, la regulación de sistemas de «trabajo especial» se encuentra en contraposición con lo establecido por la Convención, tal cual lo venimos mencionando. </w:t>
      </w:r>
    </w:p>
    <w:p w:rsidR="001E7883" w:rsidRDefault="00F4586D" w:rsidP="00F4586D">
      <w:pPr>
        <w:jc w:val="both"/>
      </w:pPr>
      <w:r>
        <w:t xml:space="preserve">Habrá que esperar la reglamentación de la norma analizada, pero mientras tanto sostenemos que las organizaciones nacionales que representan a las personas con discapacidades tienen aquí un papel clave que desempeñar, en todo el proceso de aplicación de la CDPD y en hacer cumplir la normativa local. </w:t>
      </w:r>
    </w:p>
    <w:p w:rsidR="00F4586D" w:rsidRPr="003D40C6" w:rsidRDefault="00F4586D" w:rsidP="003D40C6">
      <w:pPr>
        <w:spacing w:after="0" w:line="240" w:lineRule="auto"/>
        <w:jc w:val="both"/>
        <w:rPr>
          <w:sz w:val="20"/>
          <w:szCs w:val="20"/>
        </w:rPr>
      </w:pPr>
      <w:r w:rsidRPr="003D40C6">
        <w:rPr>
          <w:sz w:val="20"/>
          <w:szCs w:val="20"/>
        </w:rPr>
        <w:t xml:space="preserve">Artículo publicado en </w:t>
      </w:r>
      <w:hyperlink r:id="rId4" w:history="1">
        <w:r w:rsidR="003D40C6" w:rsidRPr="002226D2">
          <w:rPr>
            <w:rStyle w:val="Hipervnculo"/>
            <w:sz w:val="20"/>
            <w:szCs w:val="20"/>
          </w:rPr>
          <w:t>www.microjuris.com</w:t>
        </w:r>
      </w:hyperlink>
      <w:r w:rsidR="003D40C6">
        <w:rPr>
          <w:sz w:val="20"/>
          <w:szCs w:val="20"/>
        </w:rPr>
        <w:t xml:space="preserve"> </w:t>
      </w:r>
      <w:r w:rsidRPr="003D40C6">
        <w:rPr>
          <w:sz w:val="20"/>
          <w:szCs w:val="20"/>
        </w:rPr>
        <w:t xml:space="preserve">Cita: MJ-DOC-6158-AR | MJD6158 </w:t>
      </w:r>
    </w:p>
    <w:p w:rsidR="00F4586D" w:rsidRPr="003D40C6" w:rsidRDefault="00F4586D" w:rsidP="003D40C6">
      <w:pPr>
        <w:spacing w:after="0" w:line="240" w:lineRule="auto"/>
        <w:jc w:val="both"/>
        <w:rPr>
          <w:sz w:val="20"/>
          <w:szCs w:val="20"/>
        </w:rPr>
      </w:pPr>
      <w:r w:rsidRPr="003D40C6">
        <w:rPr>
          <w:sz w:val="20"/>
          <w:szCs w:val="20"/>
        </w:rPr>
        <w:t xml:space="preserve">Doctrina:  </w:t>
      </w:r>
    </w:p>
    <w:p w:rsidR="00F4586D" w:rsidRPr="003D40C6" w:rsidRDefault="00F4586D" w:rsidP="003D40C6">
      <w:pPr>
        <w:spacing w:after="0" w:line="240" w:lineRule="auto"/>
        <w:jc w:val="both"/>
        <w:rPr>
          <w:sz w:val="20"/>
          <w:szCs w:val="20"/>
        </w:rPr>
      </w:pPr>
      <w:r w:rsidRPr="003D40C6">
        <w:rPr>
          <w:sz w:val="20"/>
          <w:szCs w:val="20"/>
        </w:rPr>
        <w:t xml:space="preserve">Por María C. </w:t>
      </w:r>
      <w:proofErr w:type="spellStart"/>
      <w:r w:rsidRPr="003D40C6">
        <w:rPr>
          <w:sz w:val="20"/>
          <w:szCs w:val="20"/>
        </w:rPr>
        <w:t>Cortesi</w:t>
      </w:r>
      <w:proofErr w:type="spellEnd"/>
      <w:r w:rsidRPr="003D40C6">
        <w:rPr>
          <w:sz w:val="20"/>
          <w:szCs w:val="20"/>
        </w:rPr>
        <w:t xml:space="preserve"> (*) y Sandra E. Gómez (**) </w:t>
      </w:r>
    </w:p>
    <w:p w:rsidR="00F4586D" w:rsidRPr="003D40C6" w:rsidRDefault="00F4586D" w:rsidP="003D40C6">
      <w:pPr>
        <w:spacing w:after="0" w:line="240" w:lineRule="auto"/>
        <w:jc w:val="both"/>
        <w:rPr>
          <w:sz w:val="20"/>
          <w:szCs w:val="20"/>
        </w:rPr>
      </w:pPr>
      <w:r w:rsidRPr="003D40C6">
        <w:rPr>
          <w:sz w:val="20"/>
          <w:szCs w:val="20"/>
        </w:rPr>
        <w:t xml:space="preserve">(*) Abogada. Especialista en Derecho Médico y Farmacéutico. Posgrado en Derecho de la Salud, UBA. Posgrado en Administración y Gerenciamiento de Servicios de Salud, PNA-USAL. Posgrado en Auditoría Estratégica en Servicios de Salud, PNA-USAL. </w:t>
      </w:r>
    </w:p>
    <w:p w:rsidR="00F4586D" w:rsidRPr="003D40C6" w:rsidRDefault="00F4586D" w:rsidP="003D40C6">
      <w:pPr>
        <w:spacing w:after="0" w:line="240" w:lineRule="auto"/>
        <w:jc w:val="both"/>
        <w:rPr>
          <w:sz w:val="20"/>
          <w:szCs w:val="20"/>
        </w:rPr>
      </w:pPr>
      <w:r w:rsidRPr="003D40C6">
        <w:rPr>
          <w:sz w:val="20"/>
          <w:szCs w:val="20"/>
        </w:rPr>
        <w:t xml:space="preserve">(**) Abogada. Especialista en Derecho Médico y Discapacidad. Programa de Actualización y Profundización en Discapacidad, UBA (posgrado). </w:t>
      </w:r>
    </w:p>
    <w:p w:rsidR="00F4586D" w:rsidRPr="003D40C6" w:rsidRDefault="00F4586D" w:rsidP="003D40C6">
      <w:pPr>
        <w:spacing w:after="0" w:line="240" w:lineRule="auto"/>
        <w:jc w:val="both"/>
        <w:rPr>
          <w:sz w:val="20"/>
          <w:szCs w:val="20"/>
        </w:rPr>
      </w:pPr>
      <w:r w:rsidRPr="003D40C6">
        <w:rPr>
          <w:sz w:val="20"/>
          <w:szCs w:val="20"/>
        </w:rPr>
        <w:t xml:space="preserve"> </w:t>
      </w:r>
      <w:hyperlink r:id="rId5" w:history="1">
        <w:r w:rsidRPr="003D40C6">
          <w:rPr>
            <w:rStyle w:val="Hipervnculo"/>
            <w:sz w:val="20"/>
            <w:szCs w:val="20"/>
          </w:rPr>
          <w:t>http://mariacristinacortesi.blogspot.com.ar/2013/02/articulo-comentando-la-ley-26816-sobre.html</w:t>
        </w:r>
      </w:hyperlink>
      <w:r w:rsidRPr="003D40C6">
        <w:rPr>
          <w:sz w:val="20"/>
          <w:szCs w:val="20"/>
        </w:rPr>
        <w:t xml:space="preserve"> </w:t>
      </w:r>
    </w:p>
    <w:sectPr w:rsidR="00F4586D" w:rsidRPr="003D40C6" w:rsidSect="003D40C6">
      <w:pgSz w:w="11907" w:h="16840" w:code="9"/>
      <w:pgMar w:top="851" w:right="851" w:bottom="709" w:left="1134"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savePreviewPicture/>
  <w:compat>
    <w:noLeading/>
    <w:noSpaceRaiseLower/>
    <w:layoutTableRowsApart/>
    <w:allowSpaceOfSameStyleInTable/>
  </w:compat>
  <w:rsids>
    <w:rsidRoot w:val="00F4586D"/>
    <w:rsid w:val="0007194F"/>
    <w:rsid w:val="00157557"/>
    <w:rsid w:val="001E7883"/>
    <w:rsid w:val="00254BB3"/>
    <w:rsid w:val="003D40C6"/>
    <w:rsid w:val="00444F49"/>
    <w:rsid w:val="0057728C"/>
    <w:rsid w:val="005F526A"/>
    <w:rsid w:val="00621B68"/>
    <w:rsid w:val="00857E26"/>
    <w:rsid w:val="008B5857"/>
    <w:rsid w:val="009423DE"/>
    <w:rsid w:val="009934D6"/>
    <w:rsid w:val="00A92B5B"/>
    <w:rsid w:val="00B57861"/>
    <w:rsid w:val="00F21689"/>
    <w:rsid w:val="00F4586D"/>
    <w:rsid w:val="00F8796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88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4586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00680361">
      <w:bodyDiv w:val="1"/>
      <w:marLeft w:val="0"/>
      <w:marRight w:val="0"/>
      <w:marTop w:val="0"/>
      <w:marBottom w:val="0"/>
      <w:divBdr>
        <w:top w:val="none" w:sz="0" w:space="0" w:color="auto"/>
        <w:left w:val="none" w:sz="0" w:space="0" w:color="auto"/>
        <w:bottom w:val="none" w:sz="0" w:space="0" w:color="auto"/>
        <w:right w:val="none" w:sz="0" w:space="0" w:color="auto"/>
      </w:divBdr>
      <w:divsChild>
        <w:div w:id="1596553751">
          <w:marLeft w:val="0"/>
          <w:marRight w:val="0"/>
          <w:marTop w:val="0"/>
          <w:marBottom w:val="0"/>
          <w:divBdr>
            <w:top w:val="none" w:sz="0" w:space="0" w:color="auto"/>
            <w:left w:val="none" w:sz="0" w:space="0" w:color="auto"/>
            <w:bottom w:val="none" w:sz="0" w:space="0" w:color="auto"/>
            <w:right w:val="none" w:sz="0" w:space="0" w:color="auto"/>
          </w:divBdr>
          <w:divsChild>
            <w:div w:id="425418381">
              <w:marLeft w:val="0"/>
              <w:marRight w:val="0"/>
              <w:marTop w:val="0"/>
              <w:marBottom w:val="0"/>
              <w:divBdr>
                <w:top w:val="none" w:sz="0" w:space="0" w:color="auto"/>
                <w:left w:val="none" w:sz="0" w:space="0" w:color="auto"/>
                <w:bottom w:val="none" w:sz="0" w:space="0" w:color="auto"/>
                <w:right w:val="none" w:sz="0" w:space="0" w:color="auto"/>
              </w:divBdr>
              <w:divsChild>
                <w:div w:id="1915117065">
                  <w:marLeft w:val="0"/>
                  <w:marRight w:val="0"/>
                  <w:marTop w:val="0"/>
                  <w:marBottom w:val="0"/>
                  <w:divBdr>
                    <w:top w:val="none" w:sz="0" w:space="0" w:color="auto"/>
                    <w:left w:val="none" w:sz="0" w:space="0" w:color="auto"/>
                    <w:bottom w:val="none" w:sz="0" w:space="0" w:color="auto"/>
                    <w:right w:val="none" w:sz="0" w:space="0" w:color="auto"/>
                  </w:divBdr>
                  <w:divsChild>
                    <w:div w:id="1287197980">
                      <w:marLeft w:val="0"/>
                      <w:marRight w:val="0"/>
                      <w:marTop w:val="0"/>
                      <w:marBottom w:val="0"/>
                      <w:divBdr>
                        <w:top w:val="none" w:sz="0" w:space="0" w:color="auto"/>
                        <w:left w:val="none" w:sz="0" w:space="0" w:color="auto"/>
                        <w:bottom w:val="none" w:sz="0" w:space="0" w:color="auto"/>
                        <w:right w:val="none" w:sz="0" w:space="0" w:color="auto"/>
                      </w:divBdr>
                      <w:divsChild>
                        <w:div w:id="1564758240">
                          <w:marLeft w:val="0"/>
                          <w:marRight w:val="0"/>
                          <w:marTop w:val="0"/>
                          <w:marBottom w:val="0"/>
                          <w:divBdr>
                            <w:top w:val="none" w:sz="0" w:space="0" w:color="auto"/>
                            <w:left w:val="none" w:sz="0" w:space="0" w:color="auto"/>
                            <w:bottom w:val="none" w:sz="0" w:space="0" w:color="auto"/>
                            <w:right w:val="none" w:sz="0" w:space="0" w:color="auto"/>
                          </w:divBdr>
                          <w:divsChild>
                            <w:div w:id="1986934096">
                              <w:marLeft w:val="0"/>
                              <w:marRight w:val="0"/>
                              <w:marTop w:val="0"/>
                              <w:marBottom w:val="0"/>
                              <w:divBdr>
                                <w:top w:val="none" w:sz="0" w:space="0" w:color="auto"/>
                                <w:left w:val="none" w:sz="0" w:space="0" w:color="auto"/>
                                <w:bottom w:val="none" w:sz="0" w:space="0" w:color="auto"/>
                                <w:right w:val="none" w:sz="0" w:space="0" w:color="auto"/>
                              </w:divBdr>
                              <w:divsChild>
                                <w:div w:id="887184233">
                                  <w:marLeft w:val="0"/>
                                  <w:marRight w:val="0"/>
                                  <w:marTop w:val="0"/>
                                  <w:marBottom w:val="0"/>
                                  <w:divBdr>
                                    <w:top w:val="none" w:sz="0" w:space="0" w:color="auto"/>
                                    <w:left w:val="none" w:sz="0" w:space="0" w:color="auto"/>
                                    <w:bottom w:val="none" w:sz="0" w:space="0" w:color="auto"/>
                                    <w:right w:val="none" w:sz="0" w:space="0" w:color="auto"/>
                                  </w:divBdr>
                                  <w:divsChild>
                                    <w:div w:id="618950785">
                                      <w:marLeft w:val="0"/>
                                      <w:marRight w:val="0"/>
                                      <w:marTop w:val="0"/>
                                      <w:marBottom w:val="0"/>
                                      <w:divBdr>
                                        <w:top w:val="none" w:sz="0" w:space="0" w:color="auto"/>
                                        <w:left w:val="none" w:sz="0" w:space="0" w:color="auto"/>
                                        <w:bottom w:val="none" w:sz="0" w:space="0" w:color="auto"/>
                                        <w:right w:val="none" w:sz="0" w:space="0" w:color="auto"/>
                                      </w:divBdr>
                                      <w:divsChild>
                                        <w:div w:id="1327247157">
                                          <w:marLeft w:val="0"/>
                                          <w:marRight w:val="0"/>
                                          <w:marTop w:val="0"/>
                                          <w:marBottom w:val="0"/>
                                          <w:divBdr>
                                            <w:top w:val="none" w:sz="0" w:space="0" w:color="auto"/>
                                            <w:left w:val="none" w:sz="0" w:space="0" w:color="auto"/>
                                            <w:bottom w:val="none" w:sz="0" w:space="0" w:color="auto"/>
                                            <w:right w:val="none" w:sz="0" w:space="0" w:color="auto"/>
                                          </w:divBdr>
                                          <w:divsChild>
                                            <w:div w:id="724446386">
                                              <w:marLeft w:val="0"/>
                                              <w:marRight w:val="0"/>
                                              <w:marTop w:val="0"/>
                                              <w:marBottom w:val="0"/>
                                              <w:divBdr>
                                                <w:top w:val="none" w:sz="0" w:space="0" w:color="auto"/>
                                                <w:left w:val="none" w:sz="0" w:space="0" w:color="auto"/>
                                                <w:bottom w:val="none" w:sz="0" w:space="0" w:color="auto"/>
                                                <w:right w:val="none" w:sz="0" w:space="0" w:color="auto"/>
                                              </w:divBdr>
                                              <w:divsChild>
                                                <w:div w:id="411392377">
                                                  <w:marLeft w:val="0"/>
                                                  <w:marRight w:val="0"/>
                                                  <w:marTop w:val="0"/>
                                                  <w:marBottom w:val="0"/>
                                                  <w:divBdr>
                                                    <w:top w:val="none" w:sz="0" w:space="0" w:color="auto"/>
                                                    <w:left w:val="none" w:sz="0" w:space="0" w:color="auto"/>
                                                    <w:bottom w:val="none" w:sz="0" w:space="0" w:color="auto"/>
                                                    <w:right w:val="none" w:sz="0" w:space="0" w:color="auto"/>
                                                  </w:divBdr>
                                                  <w:divsChild>
                                                    <w:div w:id="633170455">
                                                      <w:marLeft w:val="0"/>
                                                      <w:marRight w:val="0"/>
                                                      <w:marTop w:val="0"/>
                                                      <w:marBottom w:val="0"/>
                                                      <w:divBdr>
                                                        <w:top w:val="none" w:sz="0" w:space="0" w:color="auto"/>
                                                        <w:left w:val="none" w:sz="0" w:space="0" w:color="auto"/>
                                                        <w:bottom w:val="none" w:sz="0" w:space="0" w:color="auto"/>
                                                        <w:right w:val="none" w:sz="0" w:space="0" w:color="auto"/>
                                                      </w:divBdr>
                                                      <w:divsChild>
                                                        <w:div w:id="1771506987">
                                                          <w:marLeft w:val="-240"/>
                                                          <w:marRight w:val="-240"/>
                                                          <w:marTop w:val="0"/>
                                                          <w:marBottom w:val="240"/>
                                                          <w:divBdr>
                                                            <w:top w:val="none" w:sz="0" w:space="0" w:color="auto"/>
                                                            <w:left w:val="none" w:sz="0" w:space="0" w:color="auto"/>
                                                            <w:bottom w:val="none" w:sz="0" w:space="0" w:color="auto"/>
                                                            <w:right w:val="none" w:sz="0" w:space="0" w:color="auto"/>
                                                          </w:divBdr>
                                                          <w:divsChild>
                                                            <w:div w:id="573861762">
                                                              <w:marLeft w:val="0"/>
                                                              <w:marRight w:val="0"/>
                                                              <w:marTop w:val="0"/>
                                                              <w:marBottom w:val="0"/>
                                                              <w:divBdr>
                                                                <w:top w:val="none" w:sz="0" w:space="0" w:color="auto"/>
                                                                <w:left w:val="none" w:sz="0" w:space="0" w:color="auto"/>
                                                                <w:bottom w:val="none" w:sz="0" w:space="0" w:color="auto"/>
                                                                <w:right w:val="none" w:sz="0" w:space="0" w:color="auto"/>
                                                              </w:divBdr>
                                                              <w:divsChild>
                                                                <w:div w:id="1242569877">
                                                                  <w:marLeft w:val="0"/>
                                                                  <w:marRight w:val="0"/>
                                                                  <w:marTop w:val="0"/>
                                                                  <w:marBottom w:val="0"/>
                                                                  <w:divBdr>
                                                                    <w:top w:val="none" w:sz="0" w:space="0" w:color="auto"/>
                                                                    <w:left w:val="none" w:sz="0" w:space="0" w:color="auto"/>
                                                                    <w:bottom w:val="none" w:sz="0" w:space="0" w:color="auto"/>
                                                                    <w:right w:val="none" w:sz="0" w:space="0" w:color="auto"/>
                                                                  </w:divBdr>
                                                                  <w:divsChild>
                                                                    <w:div w:id="878320046">
                                                                      <w:marLeft w:val="0"/>
                                                                      <w:marRight w:val="0"/>
                                                                      <w:marTop w:val="0"/>
                                                                      <w:marBottom w:val="0"/>
                                                                      <w:divBdr>
                                                                        <w:top w:val="none" w:sz="0" w:space="0" w:color="auto"/>
                                                                        <w:left w:val="none" w:sz="0" w:space="0" w:color="auto"/>
                                                                        <w:bottom w:val="none" w:sz="0" w:space="0" w:color="auto"/>
                                                                        <w:right w:val="none" w:sz="0" w:space="0" w:color="auto"/>
                                                                      </w:divBdr>
                                                                      <w:divsChild>
                                                                        <w:div w:id="1168056767">
                                                                          <w:marLeft w:val="0"/>
                                                                          <w:marRight w:val="0"/>
                                                                          <w:marTop w:val="450"/>
                                                                          <w:marBottom w:val="300"/>
                                                                          <w:divBdr>
                                                                            <w:top w:val="none" w:sz="0" w:space="0" w:color="auto"/>
                                                                            <w:left w:val="none" w:sz="0" w:space="0" w:color="auto"/>
                                                                            <w:bottom w:val="none" w:sz="0" w:space="0" w:color="auto"/>
                                                                            <w:right w:val="none" w:sz="0" w:space="0" w:color="auto"/>
                                                                          </w:divBdr>
                                                                          <w:divsChild>
                                                                            <w:div w:id="1381125127">
                                                                              <w:marLeft w:val="-225"/>
                                                                              <w:marRight w:val="-225"/>
                                                                              <w:marTop w:val="0"/>
                                                                              <w:marBottom w:val="0"/>
                                                                              <w:divBdr>
                                                                                <w:top w:val="none" w:sz="0" w:space="0" w:color="auto"/>
                                                                                <w:left w:val="none" w:sz="0" w:space="0" w:color="auto"/>
                                                                                <w:bottom w:val="none" w:sz="0" w:space="0" w:color="auto"/>
                                                                                <w:right w:val="none" w:sz="0" w:space="0" w:color="auto"/>
                                                                              </w:divBdr>
                                                                              <w:divsChild>
                                                                                <w:div w:id="264269754">
                                                                                  <w:marLeft w:val="0"/>
                                                                                  <w:marRight w:val="0"/>
                                                                                  <w:marTop w:val="0"/>
                                                                                  <w:marBottom w:val="0"/>
                                                                                  <w:divBdr>
                                                                                    <w:top w:val="none" w:sz="0" w:space="0" w:color="auto"/>
                                                                                    <w:left w:val="none" w:sz="0" w:space="0" w:color="auto"/>
                                                                                    <w:bottom w:val="none" w:sz="0" w:space="0" w:color="auto"/>
                                                                                    <w:right w:val="none" w:sz="0" w:space="0" w:color="auto"/>
                                                                                  </w:divBdr>
                                                                                  <w:divsChild>
                                                                                    <w:div w:id="266357218">
                                                                                      <w:marLeft w:val="0"/>
                                                                                      <w:marRight w:val="0"/>
                                                                                      <w:marTop w:val="0"/>
                                                                                      <w:marBottom w:val="0"/>
                                                                                      <w:divBdr>
                                                                                        <w:top w:val="none" w:sz="0" w:space="0" w:color="auto"/>
                                                                                        <w:left w:val="none" w:sz="0" w:space="0" w:color="auto"/>
                                                                                        <w:bottom w:val="none" w:sz="0" w:space="0" w:color="auto"/>
                                                                                        <w:right w:val="none" w:sz="0" w:space="0" w:color="auto"/>
                                                                                      </w:divBdr>
                                                                                      <w:divsChild>
                                                                                        <w:div w:id="873809582">
                                                                                          <w:marLeft w:val="0"/>
                                                                                          <w:marRight w:val="0"/>
                                                                                          <w:marTop w:val="0"/>
                                                                                          <w:marBottom w:val="0"/>
                                                                                          <w:divBdr>
                                                                                            <w:top w:val="single" w:sz="6" w:space="11" w:color="7D171C"/>
                                                                                            <w:left w:val="none" w:sz="0" w:space="0" w:color="auto"/>
                                                                                            <w:bottom w:val="none" w:sz="0" w:space="0" w:color="auto"/>
                                                                                            <w:right w:val="none" w:sz="0" w:space="0" w:color="auto"/>
                                                                                          </w:divBdr>
                                                                                          <w:divsChild>
                                                                                            <w:div w:id="1491023624">
                                                                                              <w:marLeft w:val="0"/>
                                                                                              <w:marRight w:val="0"/>
                                                                                              <w:marTop w:val="0"/>
                                                                                              <w:marBottom w:val="0"/>
                                                                                              <w:divBdr>
                                                                                                <w:top w:val="none" w:sz="0" w:space="0" w:color="auto"/>
                                                                                                <w:left w:val="none" w:sz="0" w:space="0" w:color="auto"/>
                                                                                                <w:bottom w:val="none" w:sz="0" w:space="0" w:color="auto"/>
                                                                                                <w:right w:val="none" w:sz="0" w:space="0" w:color="auto"/>
                                                                                              </w:divBdr>
                                                                                              <w:divsChild>
                                                                                                <w:div w:id="123935131">
                                                                                                  <w:marLeft w:val="0"/>
                                                                                                  <w:marRight w:val="0"/>
                                                                                                  <w:marTop w:val="0"/>
                                                                                                  <w:marBottom w:val="0"/>
                                                                                                  <w:divBdr>
                                                                                                    <w:top w:val="none" w:sz="0" w:space="0" w:color="auto"/>
                                                                                                    <w:left w:val="none" w:sz="0" w:space="0" w:color="auto"/>
                                                                                                    <w:bottom w:val="none" w:sz="0" w:space="0" w:color="auto"/>
                                                                                                    <w:right w:val="none" w:sz="0" w:space="0" w:color="auto"/>
                                                                                                  </w:divBdr>
                                                                                                  <w:divsChild>
                                                                                                    <w:div w:id="1284075375">
                                                                                                      <w:marLeft w:val="0"/>
                                                                                                      <w:marRight w:val="0"/>
                                                                                                      <w:marTop w:val="0"/>
                                                                                                      <w:marBottom w:val="0"/>
                                                                                                      <w:divBdr>
                                                                                                        <w:top w:val="none" w:sz="0" w:space="0" w:color="auto"/>
                                                                                                        <w:left w:val="none" w:sz="0" w:space="0" w:color="auto"/>
                                                                                                        <w:bottom w:val="none" w:sz="0" w:space="0" w:color="auto"/>
                                                                                                        <w:right w:val="none" w:sz="0" w:space="0" w:color="auto"/>
                                                                                                      </w:divBdr>
                                                                                                    </w:div>
                                                                                                    <w:div w:id="26006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riacristinacortesi.blogspot.com.ar/2013/02/articulo-comentando-la-ley-26816-sobre.html" TargetMode="External"/><Relationship Id="rId4" Type="http://schemas.openxmlformats.org/officeDocument/2006/relationships/hyperlink" Target="http://www.microjuri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601</Words>
  <Characters>3309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Gabriel</cp:lastModifiedBy>
  <cp:revision>1</cp:revision>
  <dcterms:created xsi:type="dcterms:W3CDTF">2013-02-27T19:59:00Z</dcterms:created>
  <dcterms:modified xsi:type="dcterms:W3CDTF">2013-02-27T20:06:00Z</dcterms:modified>
</cp:coreProperties>
</file>